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黑体-简" w:hAnsi="黑体-简" w:eastAsia="黑体-简" w:cs="黑体-简"/>
          <w:sz w:val="28"/>
          <w:szCs w:val="28"/>
        </w:rPr>
      </w:pPr>
      <w:r>
        <w:rPr>
          <w:rFonts w:hint="eastAsia" w:ascii="黑体-简" w:hAnsi="黑体-简" w:eastAsia="黑体-简" w:cs="黑体-简"/>
          <w:sz w:val="28"/>
          <w:szCs w:val="28"/>
        </w:rPr>
        <w:t>附件</w:t>
      </w:r>
      <w:r>
        <w:rPr>
          <w:rFonts w:hint="default" w:ascii="Times New Roman" w:hAnsi="Times New Roman" w:eastAsia="黑体-简" w:cs="Times New Roman"/>
          <w:sz w:val="28"/>
          <w:szCs w:val="28"/>
        </w:rPr>
        <w:t>1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auto"/>
          <w:sz w:val="32"/>
          <w:szCs w:val="32"/>
          <w:u w:val="none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auto"/>
          <w:sz w:val="32"/>
          <w:szCs w:val="32"/>
          <w:u w:val="none"/>
        </w:rPr>
        <w:t>南京大学青年共产主义学校网站</w:t>
      </w:r>
      <w:r>
        <w:rPr>
          <w:rFonts w:hint="eastAsia" w:ascii="方正小标宋_GBK" w:hAnsi="方正小标宋_GBK" w:eastAsia="方正小标宋_GBK" w:cs="方正小标宋_GBK"/>
          <w:color w:val="auto"/>
          <w:sz w:val="32"/>
          <w:szCs w:val="32"/>
          <w:u w:val="none"/>
        </w:rPr>
        <w:t>报名操作流程</w:t>
      </w:r>
    </w:p>
    <w:bookmarkEnd w:id="0"/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  <w:r>
        <w:rPr>
          <w:rFonts w:hint="default" w:ascii="Times New Roman" w:hAnsi="Times New Roman" w:eastAsia="方正仿宋_GBK" w:cs="Times New Roman"/>
          <w:color w:val="auto"/>
          <w:sz w:val="30"/>
          <w:szCs w:val="30"/>
          <w:u w:val="none"/>
        </w:rPr>
        <w:t xml:space="preserve">1. 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打开南京大学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青年共产主义学校网站</w:t>
      </w:r>
      <w:r>
        <w:rPr>
          <w:rFonts w:hint="default" w:ascii="方正仿宋_GBK" w:hAnsi="方正仿宋_GBK" w:cs="方正仿宋_GBK"/>
          <w:color w:val="auto"/>
          <w:sz w:val="30"/>
          <w:szCs w:val="30"/>
          <w:u w:val="none"/>
        </w:rPr>
        <w:t>（</w:t>
      </w:r>
      <w:r>
        <w:rPr>
          <w:rFonts w:hint="default" w:ascii="Times New Roman" w:hAnsi="Times New Roman" w:cs="Times New Roman"/>
          <w:color w:val="auto"/>
          <w:sz w:val="30"/>
          <w:szCs w:val="30"/>
          <w:u w:val="none"/>
        </w:rPr>
        <w:t>qinggongxiao.nju.edu.cn</w:t>
      </w:r>
      <w:r>
        <w:rPr>
          <w:rFonts w:hint="default" w:ascii="方正仿宋_GBK" w:hAnsi="方正仿宋_GBK" w:cs="方正仿宋_GBK"/>
          <w:color w:val="auto"/>
          <w:sz w:val="30"/>
          <w:szCs w:val="30"/>
          <w:u w:val="none"/>
        </w:rPr>
        <w:t>）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，点击右上角“登录”按钮。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drawing>
          <wp:inline distT="0" distB="0" distL="114300" distR="114300">
            <wp:extent cx="5267325" cy="3061335"/>
            <wp:effectExtent l="0" t="0" r="15875" b="12065"/>
            <wp:docPr id="2" name="图片 2" descr="登录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网站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  <w:r>
        <w:rPr>
          <w:rFonts w:hint="eastAsia" w:ascii="Times New Roman" w:hAnsi="Times New Roman" w:eastAsia="方正仿宋_GBK" w:cs="Times New Roman"/>
          <w:color w:val="auto"/>
          <w:sz w:val="30"/>
          <w:szCs w:val="30"/>
          <w:u w:val="none"/>
        </w:rPr>
        <w:t xml:space="preserve">2. 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输入南京大学统一身份认证账号密码登录。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drawing>
          <wp:inline distT="0" distB="0" distL="114300" distR="114300">
            <wp:extent cx="5267325" cy="3230880"/>
            <wp:effectExtent l="0" t="0" r="15875" b="20320"/>
            <wp:docPr id="3" name="图片 3" descr="统一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统一身份认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  <w:r>
        <w:rPr>
          <w:rFonts w:hint="eastAsia" w:ascii="Times New Roman" w:hAnsi="Times New Roman" w:eastAsia="方正仿宋_GBK" w:cs="Times New Roman"/>
          <w:color w:val="auto"/>
          <w:sz w:val="30"/>
          <w:szCs w:val="30"/>
          <w:u w:val="none"/>
        </w:rPr>
        <w:t xml:space="preserve">3. 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登录后，点击</w:t>
      </w:r>
      <w:r>
        <w:rPr>
          <w:rFonts w:hint="default" w:ascii="方正仿宋_GBK" w:hAnsi="方正仿宋_GBK" w:cs="方正仿宋_GBK"/>
          <w:color w:val="auto"/>
          <w:sz w:val="30"/>
          <w:szCs w:val="30"/>
          <w:u w:val="none"/>
        </w:rPr>
        <w:t>“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个人中心</w:t>
      </w:r>
      <w:r>
        <w:rPr>
          <w:rFonts w:hint="default" w:ascii="方正仿宋_GBK" w:hAnsi="方正仿宋_GBK" w:cs="方正仿宋_GBK"/>
          <w:color w:val="auto"/>
          <w:sz w:val="30"/>
          <w:szCs w:val="30"/>
          <w:u w:val="none"/>
        </w:rPr>
        <w:t>”按钮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，进入报名界面。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drawing>
          <wp:inline distT="0" distB="0" distL="114300" distR="114300">
            <wp:extent cx="5267325" cy="3061335"/>
            <wp:effectExtent l="0" t="0" r="15875" b="12065"/>
            <wp:docPr id="4" name="图片 4" descr="进入报名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进入报名页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</w:pPr>
      <w:r>
        <w:rPr>
          <w:rFonts w:hint="eastAsia" w:ascii="Times New Roman" w:hAnsi="Times New Roman" w:eastAsia="方正仿宋_GBK" w:cs="Times New Roman"/>
          <w:color w:val="auto"/>
          <w:sz w:val="30"/>
          <w:szCs w:val="30"/>
          <w:u w:val="none"/>
        </w:rPr>
        <w:t xml:space="preserve">4. </w:t>
      </w:r>
      <w:r>
        <w:rPr>
          <w:rFonts w:hint="eastAsia" w:ascii="方正仿宋_GBK" w:hAnsi="方正仿宋_GBK" w:eastAsia="方正仿宋_GBK" w:cs="方正仿宋_GBK"/>
          <w:color w:val="auto"/>
          <w:sz w:val="30"/>
          <w:szCs w:val="30"/>
          <w:u w:val="none"/>
        </w:rPr>
        <w:t>进入报名页面后，完善相关信息，点击“报名”按钮即报名成功</w:t>
      </w:r>
      <w:r>
        <w:rPr>
          <w:rFonts w:hint="default" w:ascii="方正仿宋_GBK" w:hAnsi="方正仿宋_GBK" w:cs="方正仿宋_GBK"/>
          <w:color w:val="auto"/>
          <w:sz w:val="30"/>
          <w:szCs w:val="30"/>
          <w:u w:val="none"/>
        </w:rPr>
        <w:t>。</w:t>
      </w:r>
    </w:p>
    <w:p>
      <w:pPr>
        <w:numPr>
          <w:numId w:val="0"/>
        </w:numPr>
        <w:jc w:val="center"/>
        <w:rPr>
          <w:rFonts w:hint="eastAsia" w:ascii="方正仿宋_GBK" w:hAnsi="方正仿宋_GBK" w:eastAsia="方正仿宋_GBK" w:cs="方正仿宋_GBK"/>
          <w:color w:val="auto"/>
          <w:sz w:val="32"/>
          <w:szCs w:val="32"/>
          <w:u w:val="none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u w:val="none"/>
        </w:rPr>
        <w:drawing>
          <wp:inline distT="0" distB="0" distL="114300" distR="114300">
            <wp:extent cx="5271135" cy="3046095"/>
            <wp:effectExtent l="0" t="0" r="12065" b="1905"/>
            <wp:docPr id="5" name="图片 5" descr="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名"/>
                    <pic:cNvPicPr>
                      <a:picLocks noChangeAspect="1"/>
                    </pic:cNvPicPr>
                  </pic:nvPicPr>
                  <pic:blipFill>
                    <a:blip r:embed="rId7"/>
                    <a:srcRect t="957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6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黑体-简">
    <w:panose1 w:val="00000000000000000000"/>
    <w:charset w:val="86"/>
    <w:family w:val="auto"/>
    <w:pitch w:val="default"/>
    <w:sig w:usb0="8000002F" w:usb1="0800004A" w:usb2="00000000" w:usb3="00000000" w:csb0="203E0000" w:csb1="00000000"/>
  </w:font>
  <w:font w:name="华文中宋">
    <w:altName w:val="苹方-简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仿宋">
    <w:altName w:val="汉仪仿宋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兰亭黑-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DEB7DD"/>
    <w:rsid w:val="1FDEB7DD"/>
    <w:rsid w:val="BF3F6DD8"/>
    <w:rsid w:val="FF778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一级标题"/>
    <w:basedOn w:val="1"/>
    <w:uiPriority w:val="0"/>
    <w:pPr>
      <w:spacing w:line="360" w:lineRule="auto"/>
    </w:pPr>
    <w:rPr>
      <w:rFonts w:eastAsia="黑体-简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Office_1.4.0.1935_F1E327BC-269C-435d-A152-05C5408002CA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2019-09-01T10:55:00Z</dcterms:created>
  <dc:creator>changan</dc:creator>
  <cp:lastModifiedBy>changan</cp:lastModifiedBy>
  <dcterms:modified xsi:type="dcterms:W3CDTF">2019-09-01T11:19:50Z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2052-1.4.0.1935</vt:lpwstr>
  </property>
</Properties>
</file>